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412B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2476500" cy="638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2AD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 exhibitor list</w:t>
      </w:r>
    </w:p>
    <w:p w14:paraId="1B7DECC5">
      <w:pPr>
        <w:rPr>
          <w:rFonts w:hint="eastAsia"/>
          <w:lang w:val="en-US" w:eastAsia="zh-CN"/>
        </w:rPr>
      </w:pPr>
    </w:p>
    <w:p w14:paraId="1C5A5C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A-G</w:t>
      </w:r>
    </w:p>
    <w:p w14:paraId="33165E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24Flow</w:t>
      </w:r>
    </w:p>
    <w:p w14:paraId="7DA018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Alumess BV</w:t>
      </w:r>
    </w:p>
    <w:p w14:paraId="58EAF1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AMS Group BV</w:t>
      </w:r>
    </w:p>
    <w:p w14:paraId="2B1F2C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Arnaldo Fuselli SRL</w:t>
      </w:r>
    </w:p>
    <w:p w14:paraId="30F3C8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Artisan Printing Service BV</w:t>
      </w:r>
    </w:p>
    <w:p w14:paraId="5D4E7A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Auto Merchandising Inc</w:t>
      </w:r>
    </w:p>
    <w:p w14:paraId="18F2AA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Bibus</w:t>
      </w:r>
    </w:p>
    <w:p w14:paraId="3836F5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Bikar - Metalle GMBH</w:t>
      </w:r>
    </w:p>
    <w:p w14:paraId="01473E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Brite</w:t>
      </w:r>
    </w:p>
    <w:p w14:paraId="388F06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Bühler CZ s.r.o.</w:t>
      </w:r>
    </w:p>
    <w:p w14:paraId="4F6877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Czechtrade</w:t>
      </w:r>
    </w:p>
    <w:p w14:paraId="49A4A5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Chromin Maastricht B.V.</w:t>
      </w:r>
    </w:p>
    <w:p w14:paraId="4AD278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Comhan Holland B.V.</w:t>
      </w:r>
    </w:p>
    <w:p w14:paraId="32C347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DANKO SYSTEMS Ltd.</w:t>
      </w:r>
    </w:p>
    <w:p w14:paraId="18CD2B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The Cromvoirtse Fast metal made to measure</w:t>
      </w:r>
    </w:p>
    <w:p w14:paraId="4A8AC0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Edhouse s.r.o.</w:t>
      </w:r>
    </w:p>
    <w:p w14:paraId="221FFD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Eikhout Metaalwerken B.V.</w:t>
      </w:r>
    </w:p>
    <w:p w14:paraId="28B263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Elesa+Ganter B.V.</w:t>
      </w:r>
    </w:p>
    <w:p w14:paraId="10C7589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Else Group b.v.</w:t>
      </w:r>
    </w:p>
    <w:p w14:paraId="32137E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Emka Benelux B.V.</w:t>
      </w:r>
    </w:p>
    <w:p w14:paraId="7D3003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Essentra Components</w:t>
      </w:r>
    </w:p>
    <w:p w14:paraId="498ADE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FABORY Netherlands</w:t>
      </w:r>
    </w:p>
    <w:p w14:paraId="2D90D9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Forgewell Limited</w:t>
      </w:r>
    </w:p>
    <w:p w14:paraId="6B717E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Formit B.V.</w:t>
      </w:r>
    </w:p>
    <w:p w14:paraId="362566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Frerotech bv</w:t>
      </w:r>
    </w:p>
    <w:p w14:paraId="005A8748">
      <w:pPr>
        <w:rPr>
          <w:rFonts w:hint="default"/>
          <w:lang w:val="en-US" w:eastAsia="zh-CN"/>
        </w:rPr>
      </w:pPr>
    </w:p>
    <w:p w14:paraId="670011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H-N</w:t>
      </w:r>
    </w:p>
    <w:p w14:paraId="439401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HEICO Benelux B.V.</w:t>
      </w:r>
    </w:p>
    <w:p w14:paraId="5AC6164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Hemimex b.v.</w:t>
      </w:r>
    </w:p>
    <w:p w14:paraId="5D27CD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Hept nod</w:t>
      </w:r>
    </w:p>
    <w:p w14:paraId="4CF6AF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Hopman Machinefabriek BV</w:t>
      </w:r>
    </w:p>
    <w:p w14:paraId="19E312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I.P. Close systems BV</w:t>
      </w:r>
    </w:p>
    <w:p w14:paraId="1DCF8A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IMS Netherlands</w:t>
      </w:r>
    </w:p>
    <w:p w14:paraId="04802D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J. JINDRA s.r.o.</w:t>
      </w:r>
    </w:p>
    <w:p w14:paraId="3F6B70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JENOPTIK Industrial Metrology</w:t>
      </w:r>
    </w:p>
    <w:p w14:paraId="4A9B9C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Germany GmbH</w:t>
      </w:r>
    </w:p>
    <w:p w14:paraId="55352E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Joop van Zanten Staalservice BV</w:t>
      </w:r>
    </w:p>
    <w:p w14:paraId="077A9D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Keizers Metaalbedrijf B.V.</w:t>
      </w:r>
    </w:p>
    <w:p w14:paraId="403ADF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Kingspan Light + Air Netherlands B.V.</w:t>
      </w:r>
    </w:p>
    <w:p w14:paraId="6EDD70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Koolmees Metal Group B.V.</w:t>
      </w:r>
    </w:p>
    <w:p w14:paraId="48FBD2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LTJ - Laser Technology Janssen BV</w:t>
      </w:r>
    </w:p>
    <w:p w14:paraId="1AB4FC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Machinefabriek Boessenkool B.V.</w:t>
      </w:r>
    </w:p>
    <w:p w14:paraId="00E691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Mechanical Industry Coronam BV</w:t>
      </w:r>
    </w:p>
    <w:p w14:paraId="44E3FF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Meijer Metal B.V.</w:t>
      </w:r>
    </w:p>
    <w:p w14:paraId="1DE65C1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Metal chain Hengelo</w:t>
      </w:r>
    </w:p>
    <w:p w14:paraId="664CEE5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Metal Technics 3D</w:t>
      </w:r>
    </w:p>
    <w:p w14:paraId="5A662C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MS Protech s.r.o.</w:t>
      </w:r>
    </w:p>
    <w:p w14:paraId="3F4B713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No nail boxes</w:t>
      </w:r>
    </w:p>
    <w:p w14:paraId="0461263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Nord-Lock Benelux B.V.</w:t>
      </w:r>
    </w:p>
    <w:p w14:paraId="07A7F05E">
      <w:pPr>
        <w:rPr>
          <w:rFonts w:hint="default"/>
          <w:lang w:val="en-US" w:eastAsia="zh-CN"/>
        </w:rPr>
      </w:pPr>
    </w:p>
    <w:p w14:paraId="4D27F0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O-U</w:t>
      </w:r>
    </w:p>
    <w:p w14:paraId="3BAEA4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OCEANZ</w:t>
      </w:r>
    </w:p>
    <w:p w14:paraId="341B9B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Panel Vision</w:t>
      </w:r>
    </w:p>
    <w:p w14:paraId="14770B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PARTORY s.r.o.</w:t>
      </w:r>
    </w:p>
    <w:p w14:paraId="2079DB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Partsupply</w:t>
      </w:r>
    </w:p>
    <w:p w14:paraId="30C27ED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PEaPE Metal s.r.o.</w:t>
      </w:r>
    </w:p>
    <w:p w14:paraId="344BD5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PEDEO N.V.</w:t>
      </w:r>
    </w:p>
    <w:p w14:paraId="0C3740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Perfox B.V.</w:t>
      </w:r>
    </w:p>
    <w:p w14:paraId="510EFE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Plamega UAB</w:t>
      </w:r>
    </w:p>
    <w:p w14:paraId="625DEA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Procim</w:t>
      </w:r>
    </w:p>
    <w:p w14:paraId="50F0A8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Promen</w:t>
      </w:r>
    </w:p>
    <w:p w14:paraId="0C1C54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Rootstock Cloud ERP</w:t>
      </w:r>
    </w:p>
    <w:p w14:paraId="61E311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RP² BV</w:t>
      </w:r>
    </w:p>
    <w:p w14:paraId="1B5DE1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SINOP SMP s.r.o.</w:t>
      </w:r>
    </w:p>
    <w:p w14:paraId="6182CA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Stafa Group</w:t>
      </w:r>
    </w:p>
    <w:p w14:paraId="297153E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STAPPERT Noxon B.V.</w:t>
      </w:r>
    </w:p>
    <w:p w14:paraId="49C7BD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Suplacon B.V.</w:t>
      </w:r>
    </w:p>
    <w:p w14:paraId="43D227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Technologic centre a.s.</w:t>
      </w:r>
    </w:p>
    <w:p w14:paraId="1F1264E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TellureRota</w:t>
      </w:r>
    </w:p>
    <w:p w14:paraId="6FC873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TPCZ s.r.o.</w:t>
      </w:r>
    </w:p>
    <w:p w14:paraId="269745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TTL Group</w:t>
      </w:r>
    </w:p>
    <w:p w14:paraId="14A803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UNIDEZ Sp. z o.o.</w:t>
      </w:r>
    </w:p>
    <w:p w14:paraId="3494CD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URM Universal Rubber Mfg nv</w:t>
      </w:r>
    </w:p>
    <w:p w14:paraId="3D1668B8">
      <w:pPr>
        <w:rPr>
          <w:rFonts w:hint="default"/>
          <w:lang w:val="en-US" w:eastAsia="zh-CN"/>
        </w:rPr>
      </w:pPr>
    </w:p>
    <w:p w14:paraId="1041BA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V-Z</w:t>
      </w:r>
    </w:p>
    <w:p w14:paraId="66897D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VDL Steelweld BV</w:t>
      </w:r>
    </w:p>
    <w:p w14:paraId="001549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Spring factory De Spiraal B.V.</w:t>
      </w:r>
    </w:p>
    <w:p w14:paraId="18BE763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Voestalpine High Performance Metals B.V.</w:t>
      </w:r>
    </w:p>
    <w:p w14:paraId="1E4721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WAAK</w:t>
      </w:r>
    </w:p>
    <w:p w14:paraId="026B46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Welser Profile Technology BV</w:t>
      </w:r>
    </w:p>
    <w:p w14:paraId="733C8D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Xometry Europe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ork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7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2025-12-17T03:02:18Z</dcterms:created>
  <dc:creator>Administrator</dc:creator>
  <cp:lastModifiedBy>中展远洋国际展览曹美荣</cp:lastModifiedBy>
  <dcterms:modified xsi:type="dcterms:W3CDTF">2025-12-17T03:04:16Z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eyJoZGlkIjoiMTkzYzE3NjA2ZDI5YmY4NzBkZDliOTAxOGQ5OGU3MzYiLCJ1c2VySWQiOiI1MjQwNjg3ODMifQ==</vt:lpwstr>
  </property>
  <property fmtid="{D5CDD505-2E9C-101B-9397-08002B2CF9AE}" pid="4" name="ICV">
    <vt:lpwstr>03FA2F78246F42038204F27C4374741A_12</vt:lpwstr>
  </property>
</Properties>
</file>